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154305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PepGen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4"/>
          <w:szCs w:val="24"/>
          <w:color w:val="auto"/>
        </w:rPr>
      </w:pPr>
    </w:p>
    <w:tbl>
      <w:tblPr>
        <w:tblLayout w:type="fixed"/>
        <w:tblInd w:w="1080" w:type="dxa"/>
        <w:tblCellMar>
          <w:top w:w="0" w:type="dxa"/>
          <w:left w:w="0" w:type="dxa"/>
          <w:bottom w:w="0" w:type="dxa"/>
          <w:right w:w="0" w:type="dxa"/>
        </w:tblCellMar>
      </w:tblPr>
      <w:tr>
        <w:trPr>
          <w:trHeight w:val="150"/>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2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001-41374</w:t>
            </w:r>
          </w:p>
        </w:tc>
        <w:tc>
          <w:tcPr>
            <w:tcW w:w="172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85-3819886</w:t>
            </w:r>
          </w:p>
        </w:tc>
      </w:tr>
      <w:tr>
        <w:trPr>
          <w:trHeight w:val="104"/>
        </w:trPr>
        <w:tc>
          <w:tcPr>
            <w:tcW w:w="2480" w:type="dxa"/>
            <w:vAlign w:val="bottom"/>
          </w:tcPr>
          <w:p>
            <w:pPr>
              <w:jc w:val="center"/>
              <w:ind w:right="682"/>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240" w:type="dxa"/>
            <w:vAlign w:val="bottom"/>
          </w:tcPr>
          <w:p>
            <w:pPr>
              <w:ind w:left="74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4"/>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240" w:type="dxa"/>
            <w:vAlign w:val="bottom"/>
          </w:tcPr>
          <w:p>
            <w:pPr>
              <w:ind w:left="7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221"/>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6"/>
              </w:rPr>
              <w:t>321 Harrison Avenue</w:t>
            </w:r>
          </w:p>
        </w:tc>
        <w:tc>
          <w:tcPr>
            <w:tcW w:w="2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52"/>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6"/>
              </w:rPr>
              <w:t>8th Floor</w:t>
            </w:r>
          </w:p>
        </w:tc>
        <w:tc>
          <w:tcPr>
            <w:tcW w:w="22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0"/>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7"/>
              </w:rPr>
              <w:t>Boston, Massachusetts</w:t>
            </w:r>
          </w:p>
        </w:tc>
        <w:tc>
          <w:tcPr>
            <w:tcW w:w="2240" w:type="dxa"/>
            <w:vAlign w:val="bottom"/>
          </w:tcPr>
          <w:p>
            <w:pPr>
              <w:spacing w:after="0"/>
              <w:rPr>
                <w:sz w:val="13"/>
                <w:szCs w:val="13"/>
                <w:color w:val="auto"/>
              </w:rPr>
            </w:pPr>
          </w:p>
        </w:tc>
        <w:tc>
          <w:tcPr>
            <w:tcW w:w="172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02118</w:t>
            </w:r>
          </w:p>
        </w:tc>
      </w:tr>
      <w:tr>
        <w:trPr>
          <w:trHeight w:val="132"/>
        </w:trPr>
        <w:tc>
          <w:tcPr>
            <w:tcW w:w="2480" w:type="dxa"/>
            <w:vAlign w:val="bottom"/>
          </w:tcPr>
          <w:p>
            <w:pPr>
              <w:jc w:val="center"/>
              <w:ind w:right="682"/>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240" w:type="dxa"/>
            <w:vAlign w:val="bottom"/>
          </w:tcPr>
          <w:p>
            <w:pPr>
              <w:spacing w:after="0"/>
              <w:rPr>
                <w:sz w:val="11"/>
                <w:szCs w:val="11"/>
                <w:color w:val="auto"/>
              </w:rPr>
            </w:pP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797-0979</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142240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4"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13" w:lineRule="exact"/>
        <w:rPr>
          <w:rFonts w:ascii="MS PGothic" w:cs="MS PGothic" w:eastAsia="MS PGothic" w:hAnsi="MS PGothic"/>
          <w:sz w:val="13"/>
          <w:szCs w:val="13"/>
          <w:color w:val="auto"/>
        </w:rPr>
      </w:pPr>
    </w:p>
    <w:p>
      <w:pPr>
        <w:ind w:left="29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32"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PEPG</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60325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99"/>
        <w:spacing w:after="0" w:line="309" w:lineRule="auto"/>
        <w:rPr>
          <w:sz w:val="20"/>
          <w:szCs w:val="20"/>
          <w:color w:val="auto"/>
        </w:rPr>
      </w:pPr>
      <w:r>
        <w:rPr>
          <w:rFonts w:ascii="Times New Roman" w:cs="Times New Roman" w:eastAsia="Times New Roman" w:hAnsi="Times New Roman"/>
          <w:sz w:val="12"/>
          <w:szCs w:val="12"/>
          <w:color w:val="auto"/>
        </w:rPr>
        <w:t>On May 21, 2026, PepGen Inc. (the “Company”) updated its Corporate Presentation in connection with its participation in the 15th International Myotonic Dystrophy Consortium being held May 26-30, 2026, a copy of which is being furnished as Exhibit 99.1 and incorporated herein by reference.</w:t>
      </w:r>
    </w:p>
    <w:p>
      <w:pPr>
        <w:spacing w:after="0" w:line="10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This Current Report on Form 8-K will not be deemed an admission as to the materiality of any information in this Item 7.01 (including Exhibit 99.1).</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(d) Exhibits</w:t>
            </w:r>
          </w:p>
        </w:tc>
        <w:tc>
          <w:tcPr>
            <w:tcW w:w="2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0000EE"/>
              </w:rPr>
              <w:t>Corporate Presentation updated as of May 2026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PepGen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May 21,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Noel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Noel Donnelly, Chief Financial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2026-05-21T06:31:55Z</dcterms:created>
  <dcterms:modified xsi:type="dcterms:W3CDTF">2026-05-21T06:31:55Z</dcterms:modified>
</cp:coreProperties>
</file>